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13B7" w:rsidRDefault="00DA2415">
      <w:pPr>
        <w:pStyle w:val="normal0"/>
      </w:pPr>
      <w:r>
        <w:rPr>
          <w:rFonts w:ascii="Arial" w:eastAsia="Arial" w:hAnsi="Arial" w:cs="Arial"/>
          <w:b/>
        </w:rPr>
        <w:t>Workshop: PJ’s Story</w:t>
      </w:r>
    </w:p>
    <w:p w:rsidR="00F213B7" w:rsidRDefault="00F213B7">
      <w:pPr>
        <w:pStyle w:val="normal0"/>
      </w:pPr>
    </w:p>
    <w:p w:rsidR="00F213B7" w:rsidRDefault="00F213B7">
      <w:pPr>
        <w:pStyle w:val="normal0"/>
      </w:pPr>
    </w:p>
    <w:p w:rsidR="00F213B7" w:rsidRDefault="00DA2415">
      <w:pPr>
        <w:pStyle w:val="normal0"/>
      </w:pPr>
      <w:r>
        <w:rPr>
          <w:rFonts w:ascii="Arial" w:eastAsia="Arial" w:hAnsi="Arial" w:cs="Arial"/>
        </w:rPr>
        <w:t>This workshop plan is designed for you to edit to an appropriate length for the time you have available. Optional activities are indicated in the workshop plan.</w:t>
      </w:r>
    </w:p>
    <w:p w:rsidR="00F213B7" w:rsidRDefault="00F213B7">
      <w:pPr>
        <w:pStyle w:val="normal0"/>
      </w:pPr>
    </w:p>
    <w:p w:rsidR="00F213B7" w:rsidRDefault="00F213B7">
      <w:pPr>
        <w:pStyle w:val="normal0"/>
      </w:pPr>
    </w:p>
    <w:tbl>
      <w:tblPr>
        <w:tblStyle w:val="a"/>
        <w:tblW w:w="14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6"/>
        <w:gridCol w:w="1631"/>
        <w:gridCol w:w="2835"/>
        <w:gridCol w:w="3544"/>
        <w:gridCol w:w="1559"/>
        <w:gridCol w:w="1134"/>
        <w:gridCol w:w="1701"/>
      </w:tblGrid>
      <w:tr w:rsidR="00F213B7">
        <w:trPr>
          <w:trHeight w:val="360"/>
        </w:trPr>
        <w:tc>
          <w:tcPr>
            <w:tcW w:w="12015" w:type="dxa"/>
            <w:gridSpan w:val="5"/>
          </w:tcPr>
          <w:p w:rsidR="00F213B7" w:rsidRDefault="00F213B7">
            <w:pPr>
              <w:pStyle w:val="normal0"/>
              <w:spacing w:line="276" w:lineRule="auto"/>
            </w:pPr>
          </w:p>
        </w:tc>
        <w:tc>
          <w:tcPr>
            <w:tcW w:w="1134" w:type="dxa"/>
            <w:shd w:val="clear" w:color="auto" w:fill="D9D9D9"/>
          </w:tcPr>
          <w:p w:rsidR="00F213B7" w:rsidRDefault="00DA2415">
            <w:pPr>
              <w:pStyle w:val="normal0"/>
              <w:spacing w:line="276" w:lineRule="auto"/>
            </w:pPr>
            <w:r>
              <w:rPr>
                <w:rFonts w:ascii="Arial" w:eastAsia="Arial" w:hAnsi="Arial" w:cs="Arial"/>
                <w:b/>
              </w:rPr>
              <w:t xml:space="preserve">Duration: </w:t>
            </w:r>
          </w:p>
        </w:tc>
        <w:tc>
          <w:tcPr>
            <w:tcW w:w="1701" w:type="dxa"/>
          </w:tcPr>
          <w:p w:rsidR="00F213B7" w:rsidRDefault="00DA2415">
            <w:pPr>
              <w:pStyle w:val="normal0"/>
              <w:spacing w:line="276" w:lineRule="auto"/>
            </w:pPr>
            <w:r>
              <w:rPr>
                <w:rFonts w:ascii="Arial" w:eastAsia="Arial" w:hAnsi="Arial" w:cs="Arial"/>
              </w:rPr>
              <w:t>30-60 minutes</w:t>
            </w:r>
          </w:p>
        </w:tc>
      </w:tr>
      <w:tr w:rsidR="00F213B7">
        <w:trPr>
          <w:trHeight w:val="2660"/>
        </w:trPr>
        <w:tc>
          <w:tcPr>
            <w:tcW w:w="6912" w:type="dxa"/>
            <w:gridSpan w:val="3"/>
          </w:tcPr>
          <w:p w:rsidR="00F213B7" w:rsidRDefault="00DA2415">
            <w:pPr>
              <w:pStyle w:val="normal0"/>
              <w:spacing w:line="276" w:lineRule="auto"/>
            </w:pPr>
            <w:r>
              <w:rPr>
                <w:rFonts w:ascii="Arial" w:eastAsia="Arial" w:hAnsi="Arial" w:cs="Arial"/>
                <w:b/>
              </w:rPr>
              <w:t xml:space="preserve">Description: </w:t>
            </w:r>
          </w:p>
          <w:p w:rsidR="00F213B7" w:rsidRDefault="00F213B7">
            <w:pPr>
              <w:pStyle w:val="normal0"/>
              <w:spacing w:line="276" w:lineRule="auto"/>
            </w:pPr>
          </w:p>
          <w:p w:rsidR="00F213B7" w:rsidRDefault="00DA2415">
            <w:pPr>
              <w:pStyle w:val="normal0"/>
              <w:spacing w:line="276" w:lineRule="auto"/>
            </w:pPr>
            <w:r>
              <w:rPr>
                <w:rFonts w:ascii="Arial" w:eastAsia="Arial" w:hAnsi="Arial" w:cs="Arial"/>
              </w:rPr>
              <w:t>This workshop enables activists to understand the importance of community in every individual's life, the restorative and positive effects community has and how we can achieve community development to reduce incarceration rates.</w:t>
            </w:r>
          </w:p>
        </w:tc>
        <w:tc>
          <w:tcPr>
            <w:tcW w:w="7938" w:type="dxa"/>
            <w:gridSpan w:val="4"/>
          </w:tcPr>
          <w:p w:rsidR="00F213B7" w:rsidRDefault="00DA2415">
            <w:pPr>
              <w:pStyle w:val="Heading1"/>
              <w:spacing w:before="0" w:line="276" w:lineRule="auto"/>
            </w:pPr>
            <w:r>
              <w:rPr>
                <w:rFonts w:ascii="Arial" w:eastAsia="Arial" w:hAnsi="Arial" w:cs="Arial"/>
                <w:sz w:val="20"/>
                <w:szCs w:val="20"/>
                <w:u w:val="none"/>
              </w:rPr>
              <w:t xml:space="preserve">Workshop outcomes: </w:t>
            </w:r>
          </w:p>
          <w:p w:rsidR="00F213B7" w:rsidRDefault="00F213B7">
            <w:pPr>
              <w:pStyle w:val="normal0"/>
              <w:spacing w:line="276" w:lineRule="auto"/>
            </w:pPr>
          </w:p>
          <w:p w:rsidR="00F213B7" w:rsidRDefault="00DA2415">
            <w:pPr>
              <w:pStyle w:val="normal0"/>
              <w:spacing w:line="276" w:lineRule="auto"/>
            </w:pPr>
            <w:r>
              <w:rPr>
                <w:rFonts w:ascii="Arial" w:eastAsia="Arial" w:hAnsi="Arial" w:cs="Arial"/>
              </w:rPr>
              <w:t>By the end of this workshop, students will:</w:t>
            </w:r>
          </w:p>
          <w:p w:rsidR="00F213B7" w:rsidRDefault="00F213B7">
            <w:pPr>
              <w:pStyle w:val="normal0"/>
              <w:spacing w:line="276" w:lineRule="auto"/>
            </w:pPr>
          </w:p>
          <w:p w:rsidR="00F213B7" w:rsidRDefault="00DA2415">
            <w:pPr>
              <w:pStyle w:val="Heading1"/>
              <w:numPr>
                <w:ilvl w:val="0"/>
                <w:numId w:val="11"/>
              </w:numPr>
              <w:spacing w:before="0" w:line="276" w:lineRule="auto"/>
              <w:ind w:hanging="360"/>
              <w:rPr>
                <w:b w:val="0"/>
                <w:sz w:val="20"/>
                <w:szCs w:val="20"/>
                <w:u w:val="none"/>
              </w:rPr>
            </w:pPr>
            <w:r>
              <w:rPr>
                <w:rFonts w:ascii="Arial" w:eastAsia="Arial" w:hAnsi="Arial" w:cs="Arial"/>
                <w:b w:val="0"/>
                <w:sz w:val="20"/>
                <w:szCs w:val="20"/>
                <w:u w:val="none"/>
              </w:rPr>
              <w:t>Understand the valuable role of local community in individual well-being</w:t>
            </w:r>
          </w:p>
          <w:p w:rsidR="00F213B7" w:rsidRDefault="00DA2415">
            <w:pPr>
              <w:pStyle w:val="Heading1"/>
              <w:numPr>
                <w:ilvl w:val="0"/>
                <w:numId w:val="11"/>
              </w:numPr>
              <w:spacing w:before="0" w:line="276" w:lineRule="auto"/>
              <w:ind w:hanging="360"/>
              <w:rPr>
                <w:b w:val="0"/>
                <w:sz w:val="20"/>
                <w:szCs w:val="20"/>
                <w:u w:val="none"/>
              </w:rPr>
            </w:pPr>
            <w:r>
              <w:rPr>
                <w:rFonts w:ascii="Arial" w:eastAsia="Arial" w:hAnsi="Arial" w:cs="Arial"/>
                <w:b w:val="0"/>
                <w:sz w:val="20"/>
                <w:szCs w:val="20"/>
                <w:u w:val="none"/>
              </w:rPr>
              <w:t>Make connections between behaviour and community engagement using real world examples (PJ’s Story)</w:t>
            </w:r>
          </w:p>
          <w:p w:rsidR="00F213B7" w:rsidRDefault="00DA2415">
            <w:pPr>
              <w:pStyle w:val="normal0"/>
              <w:numPr>
                <w:ilvl w:val="0"/>
                <w:numId w:val="11"/>
              </w:numPr>
              <w:spacing w:line="276" w:lineRule="auto"/>
              <w:ind w:hanging="360"/>
            </w:pPr>
            <w:r>
              <w:rPr>
                <w:rFonts w:ascii="Arial" w:eastAsia="Arial" w:hAnsi="Arial" w:cs="Arial"/>
              </w:rPr>
              <w:t>Commit to or complete an action to promote community-based support within their school</w:t>
            </w:r>
          </w:p>
          <w:p w:rsidR="00F213B7" w:rsidRDefault="00F213B7">
            <w:pPr>
              <w:pStyle w:val="normal0"/>
              <w:spacing w:line="276" w:lineRule="auto"/>
            </w:pPr>
          </w:p>
        </w:tc>
      </w:tr>
      <w:tr w:rsidR="00F213B7">
        <w:trPr>
          <w:trHeight w:val="2400"/>
        </w:trPr>
        <w:tc>
          <w:tcPr>
            <w:tcW w:w="6912" w:type="dxa"/>
            <w:gridSpan w:val="3"/>
          </w:tcPr>
          <w:p w:rsidR="00F213B7" w:rsidRDefault="00DA2415">
            <w:pPr>
              <w:pStyle w:val="normal0"/>
            </w:pPr>
            <w:r>
              <w:rPr>
                <w:rFonts w:ascii="Arial" w:eastAsia="Arial" w:hAnsi="Arial" w:cs="Arial"/>
                <w:b/>
              </w:rPr>
              <w:t>Prior</w:t>
            </w:r>
            <w:r w:rsidR="00467313">
              <w:rPr>
                <w:rFonts w:ascii="Arial" w:eastAsia="Arial" w:hAnsi="Arial" w:cs="Arial"/>
                <w:b/>
              </w:rPr>
              <w:t xml:space="preserve"> k</w:t>
            </w:r>
            <w:r>
              <w:rPr>
                <w:rFonts w:ascii="Arial" w:eastAsia="Arial" w:hAnsi="Arial" w:cs="Arial"/>
                <w:b/>
              </w:rPr>
              <w:t>nowledge:</w:t>
            </w:r>
          </w:p>
          <w:p w:rsidR="00F213B7" w:rsidRDefault="00F213B7">
            <w:pPr>
              <w:pStyle w:val="normal0"/>
            </w:pPr>
          </w:p>
          <w:p w:rsidR="00F213B7" w:rsidRDefault="00DA2415">
            <w:pPr>
              <w:pStyle w:val="normal0"/>
              <w:spacing w:line="276" w:lineRule="auto"/>
            </w:pPr>
            <w:r>
              <w:rPr>
                <w:rFonts w:ascii="Arial" w:eastAsia="Arial" w:hAnsi="Arial" w:cs="Arial"/>
              </w:rPr>
              <w:t>None required.</w:t>
            </w:r>
          </w:p>
        </w:tc>
        <w:tc>
          <w:tcPr>
            <w:tcW w:w="7938" w:type="dxa"/>
            <w:gridSpan w:val="4"/>
          </w:tcPr>
          <w:p w:rsidR="00F213B7" w:rsidRDefault="00DA2415">
            <w:pPr>
              <w:pStyle w:val="normal0"/>
            </w:pPr>
            <w:r>
              <w:rPr>
                <w:rFonts w:ascii="Arial" w:eastAsia="Arial" w:hAnsi="Arial" w:cs="Arial"/>
                <w:b/>
              </w:rPr>
              <w:t>Resources:</w:t>
            </w:r>
          </w:p>
          <w:p w:rsidR="00F213B7" w:rsidRDefault="00F213B7">
            <w:pPr>
              <w:pStyle w:val="normal0"/>
            </w:pPr>
          </w:p>
          <w:p w:rsidR="00F213B7" w:rsidRDefault="00DA2415">
            <w:pPr>
              <w:pStyle w:val="normal0"/>
              <w:numPr>
                <w:ilvl w:val="0"/>
                <w:numId w:val="12"/>
              </w:numPr>
              <w:ind w:hanging="360"/>
            </w:pPr>
            <w:r>
              <w:rPr>
                <w:rFonts w:ascii="Arial" w:eastAsia="Arial" w:hAnsi="Arial" w:cs="Arial"/>
              </w:rPr>
              <w:t>Projector or screen</w:t>
            </w:r>
          </w:p>
          <w:p w:rsidR="00F213B7" w:rsidRDefault="00DA2415">
            <w:pPr>
              <w:pStyle w:val="normal0"/>
              <w:numPr>
                <w:ilvl w:val="0"/>
                <w:numId w:val="12"/>
              </w:numPr>
              <w:ind w:hanging="360"/>
            </w:pPr>
            <w:r>
              <w:rPr>
                <w:rFonts w:ascii="Arial" w:eastAsia="Arial" w:hAnsi="Arial" w:cs="Arial"/>
              </w:rPr>
              <w:t>PJ’s Story video on YouTube</w:t>
            </w:r>
            <w:r w:rsidRPr="0017083D">
              <w:rPr>
                <w:rFonts w:asciiTheme="minorHAnsi" w:eastAsia="Arial" w:hAnsiTheme="minorHAnsi" w:cs="Arial"/>
              </w:rPr>
              <w:t xml:space="preserve"> – </w:t>
            </w:r>
            <w:r w:rsidRPr="0017083D">
              <w:rPr>
                <w:rFonts w:asciiTheme="minorHAnsi" w:hAnsiTheme="minorHAnsi"/>
              </w:rPr>
              <w:t>bit.ly/</w:t>
            </w:r>
            <w:proofErr w:type="spellStart"/>
            <w:r w:rsidRPr="0017083D">
              <w:rPr>
                <w:rFonts w:asciiTheme="minorHAnsi" w:hAnsiTheme="minorHAnsi"/>
              </w:rPr>
              <w:t>PJstory</w:t>
            </w:r>
            <w:proofErr w:type="spellEnd"/>
            <w:r w:rsidR="00FE5EC3">
              <w:fldChar w:fldCharType="begin"/>
            </w:r>
            <w:r w:rsidR="00F213B7">
              <w:instrText>HYPERLINK "https://www.youtube.com/watch?v=662Vb-rL4o4" \h</w:instrText>
            </w:r>
            <w:r w:rsidR="00FE5EC3">
              <w:fldChar w:fldCharType="end"/>
            </w:r>
          </w:p>
          <w:p w:rsidR="00F213B7" w:rsidRDefault="00DA2415">
            <w:pPr>
              <w:pStyle w:val="normal0"/>
              <w:numPr>
                <w:ilvl w:val="0"/>
                <w:numId w:val="12"/>
              </w:numPr>
              <w:ind w:hanging="360"/>
            </w:pPr>
            <w:r>
              <w:rPr>
                <w:rFonts w:ascii="Arial" w:eastAsia="Arial" w:hAnsi="Arial" w:cs="Arial"/>
              </w:rPr>
              <w:t>Butchers’ paper, whiteboard space and/or flip charts</w:t>
            </w:r>
          </w:p>
          <w:p w:rsidR="00F213B7" w:rsidRDefault="00DA2415">
            <w:pPr>
              <w:pStyle w:val="normal0"/>
              <w:numPr>
                <w:ilvl w:val="0"/>
                <w:numId w:val="12"/>
              </w:numPr>
              <w:ind w:hanging="360"/>
            </w:pPr>
            <w:r>
              <w:rPr>
                <w:rFonts w:ascii="Arial" w:eastAsia="Arial" w:hAnsi="Arial" w:cs="Arial"/>
              </w:rPr>
              <w:t>Writing paper</w:t>
            </w:r>
          </w:p>
          <w:p w:rsidR="00F213B7" w:rsidRDefault="00DA2415">
            <w:pPr>
              <w:pStyle w:val="normal0"/>
              <w:numPr>
                <w:ilvl w:val="0"/>
                <w:numId w:val="12"/>
              </w:numPr>
              <w:ind w:hanging="360"/>
            </w:pPr>
            <w:r>
              <w:rPr>
                <w:rFonts w:ascii="Arial" w:eastAsia="Arial" w:hAnsi="Arial" w:cs="Arial"/>
              </w:rPr>
              <w:t>Coloured post-it notes</w:t>
            </w:r>
          </w:p>
          <w:p w:rsidR="00F213B7" w:rsidRDefault="00DA2415">
            <w:pPr>
              <w:pStyle w:val="normal0"/>
              <w:numPr>
                <w:ilvl w:val="0"/>
                <w:numId w:val="12"/>
              </w:numPr>
              <w:ind w:hanging="360"/>
            </w:pPr>
            <w:r>
              <w:rPr>
                <w:rFonts w:ascii="Arial" w:eastAsia="Arial" w:hAnsi="Arial" w:cs="Arial"/>
              </w:rPr>
              <w:t>Marker pens and/or dry erase pens</w:t>
            </w:r>
          </w:p>
          <w:p w:rsidR="00F213B7" w:rsidRDefault="00F213B7">
            <w:pPr>
              <w:pStyle w:val="Heading1"/>
              <w:spacing w:before="0" w:line="276" w:lineRule="auto"/>
            </w:pPr>
          </w:p>
        </w:tc>
      </w:tr>
      <w:tr w:rsidR="00F213B7">
        <w:trPr>
          <w:trHeight w:val="240"/>
        </w:trPr>
        <w:tc>
          <w:tcPr>
            <w:tcW w:w="2446" w:type="dxa"/>
            <w:shd w:val="clear" w:color="auto" w:fill="D9D9D9"/>
          </w:tcPr>
          <w:p w:rsidR="00F213B7" w:rsidRDefault="00DA2415">
            <w:pPr>
              <w:pStyle w:val="normal0"/>
              <w:jc w:val="center"/>
            </w:pPr>
            <w:r>
              <w:rPr>
                <w:rFonts w:ascii="Arial" w:eastAsia="Arial" w:hAnsi="Arial" w:cs="Arial"/>
                <w:b/>
              </w:rPr>
              <w:t>Section</w:t>
            </w:r>
          </w:p>
        </w:tc>
        <w:tc>
          <w:tcPr>
            <w:tcW w:w="1631" w:type="dxa"/>
            <w:shd w:val="clear" w:color="auto" w:fill="D9D9D9"/>
          </w:tcPr>
          <w:p w:rsidR="00F213B7" w:rsidRDefault="00DA2415">
            <w:pPr>
              <w:pStyle w:val="normal0"/>
              <w:jc w:val="center"/>
            </w:pPr>
            <w:r>
              <w:rPr>
                <w:rFonts w:ascii="Arial" w:eastAsia="Arial" w:hAnsi="Arial" w:cs="Arial"/>
                <w:b/>
              </w:rPr>
              <w:t>Time guide</w:t>
            </w:r>
          </w:p>
        </w:tc>
        <w:tc>
          <w:tcPr>
            <w:tcW w:w="6379" w:type="dxa"/>
            <w:gridSpan w:val="2"/>
            <w:shd w:val="clear" w:color="auto" w:fill="D9D9D9"/>
          </w:tcPr>
          <w:p w:rsidR="00F213B7" w:rsidRDefault="00DA2415">
            <w:pPr>
              <w:pStyle w:val="normal0"/>
              <w:jc w:val="center"/>
            </w:pPr>
            <w:r>
              <w:rPr>
                <w:rFonts w:ascii="Arial" w:eastAsia="Arial" w:hAnsi="Arial" w:cs="Arial"/>
                <w:b/>
              </w:rPr>
              <w:t>Content</w:t>
            </w:r>
          </w:p>
        </w:tc>
        <w:tc>
          <w:tcPr>
            <w:tcW w:w="4394" w:type="dxa"/>
            <w:gridSpan w:val="3"/>
            <w:shd w:val="clear" w:color="auto" w:fill="D9D9D9"/>
          </w:tcPr>
          <w:p w:rsidR="00F213B7" w:rsidRDefault="00DA2415">
            <w:pPr>
              <w:pStyle w:val="normal0"/>
              <w:jc w:val="center"/>
            </w:pPr>
            <w:r>
              <w:rPr>
                <w:rFonts w:ascii="Arial" w:eastAsia="Arial" w:hAnsi="Arial" w:cs="Arial"/>
                <w:b/>
              </w:rPr>
              <w:t>Key questions and prompts</w:t>
            </w:r>
          </w:p>
        </w:tc>
      </w:tr>
      <w:tr w:rsidR="00F213B7">
        <w:trPr>
          <w:trHeight w:val="1500"/>
        </w:trPr>
        <w:tc>
          <w:tcPr>
            <w:tcW w:w="2446" w:type="dxa"/>
          </w:tcPr>
          <w:p w:rsidR="00F213B7" w:rsidRDefault="00DA2415">
            <w:pPr>
              <w:pStyle w:val="normal0"/>
            </w:pPr>
            <w:r>
              <w:rPr>
                <w:rFonts w:ascii="Arial" w:eastAsia="Arial" w:hAnsi="Arial" w:cs="Arial"/>
                <w:b/>
              </w:rPr>
              <w:lastRenderedPageBreak/>
              <w:t>Introduction and starter activity</w:t>
            </w:r>
          </w:p>
        </w:tc>
        <w:tc>
          <w:tcPr>
            <w:tcW w:w="1631" w:type="dxa"/>
          </w:tcPr>
          <w:p w:rsidR="00F213B7" w:rsidRDefault="00DA2415">
            <w:pPr>
              <w:pStyle w:val="normal0"/>
            </w:pPr>
            <w:r>
              <w:rPr>
                <w:rFonts w:ascii="Arial" w:eastAsia="Arial" w:hAnsi="Arial" w:cs="Arial"/>
              </w:rPr>
              <w:t>5 mins</w:t>
            </w:r>
          </w:p>
        </w:tc>
        <w:tc>
          <w:tcPr>
            <w:tcW w:w="6379" w:type="dxa"/>
            <w:gridSpan w:val="2"/>
          </w:tcPr>
          <w:p w:rsidR="00F213B7" w:rsidRDefault="00DA2415">
            <w:pPr>
              <w:pStyle w:val="normal0"/>
            </w:pPr>
            <w:r>
              <w:rPr>
                <w:rFonts w:ascii="Arial" w:eastAsia="Arial" w:hAnsi="Arial" w:cs="Arial"/>
              </w:rPr>
              <w:t xml:space="preserve">Explain that the workshop is focused around the impact of community on individuals. Ask the participants to take a piece of paper and write down one or two sentences about what community means to them personally. </w:t>
            </w:r>
          </w:p>
          <w:p w:rsidR="00F213B7" w:rsidRDefault="00F213B7">
            <w:pPr>
              <w:pStyle w:val="normal0"/>
            </w:pPr>
          </w:p>
          <w:p w:rsidR="00F213B7" w:rsidRDefault="00DA2415">
            <w:pPr>
              <w:pStyle w:val="normal0"/>
            </w:pPr>
            <w:r>
              <w:rPr>
                <w:rFonts w:ascii="Arial" w:eastAsia="Arial" w:hAnsi="Arial" w:cs="Arial"/>
              </w:rPr>
              <w:t>When they have finished, they should fold the paper and put it to one side. They will need this at the end of the workshop.</w:t>
            </w:r>
          </w:p>
        </w:tc>
        <w:tc>
          <w:tcPr>
            <w:tcW w:w="4394" w:type="dxa"/>
            <w:gridSpan w:val="3"/>
          </w:tcPr>
          <w:p w:rsidR="00F213B7" w:rsidRDefault="00DA2415">
            <w:pPr>
              <w:pStyle w:val="normal0"/>
              <w:numPr>
                <w:ilvl w:val="0"/>
                <w:numId w:val="9"/>
              </w:numPr>
              <w:ind w:hanging="360"/>
            </w:pPr>
            <w:r>
              <w:rPr>
                <w:rFonts w:ascii="Arial" w:eastAsia="Arial" w:hAnsi="Arial" w:cs="Arial"/>
              </w:rPr>
              <w:t>Is community about people or place?</w:t>
            </w:r>
          </w:p>
          <w:p w:rsidR="00F213B7" w:rsidRDefault="00DA2415">
            <w:pPr>
              <w:pStyle w:val="normal0"/>
              <w:numPr>
                <w:ilvl w:val="0"/>
                <w:numId w:val="9"/>
              </w:numPr>
              <w:ind w:hanging="360"/>
            </w:pPr>
            <w:r>
              <w:rPr>
                <w:rFonts w:ascii="Arial" w:eastAsia="Arial" w:hAnsi="Arial" w:cs="Arial"/>
              </w:rPr>
              <w:t>Who do you share your community with?</w:t>
            </w:r>
          </w:p>
          <w:p w:rsidR="00F213B7" w:rsidRDefault="00DA2415">
            <w:pPr>
              <w:pStyle w:val="normal0"/>
              <w:numPr>
                <w:ilvl w:val="0"/>
                <w:numId w:val="9"/>
              </w:numPr>
              <w:ind w:hanging="360"/>
            </w:pPr>
            <w:r>
              <w:rPr>
                <w:rFonts w:ascii="Arial" w:eastAsia="Arial" w:hAnsi="Arial" w:cs="Arial"/>
              </w:rPr>
              <w:t>Is community important and why?</w:t>
            </w:r>
          </w:p>
          <w:p w:rsidR="00F213B7" w:rsidRDefault="00F213B7">
            <w:pPr>
              <w:pStyle w:val="normal0"/>
            </w:pPr>
          </w:p>
        </w:tc>
      </w:tr>
      <w:tr w:rsidR="00F213B7">
        <w:trPr>
          <w:trHeight w:val="1500"/>
        </w:trPr>
        <w:tc>
          <w:tcPr>
            <w:tcW w:w="2446" w:type="dxa"/>
          </w:tcPr>
          <w:p w:rsidR="00F213B7" w:rsidRDefault="00DA2415">
            <w:pPr>
              <w:pStyle w:val="normal0"/>
            </w:pPr>
            <w:r>
              <w:rPr>
                <w:rFonts w:ascii="Arial" w:eastAsia="Arial" w:hAnsi="Arial" w:cs="Arial"/>
                <w:b/>
              </w:rPr>
              <w:t>Activity 1</w:t>
            </w:r>
          </w:p>
        </w:tc>
        <w:tc>
          <w:tcPr>
            <w:tcW w:w="1631" w:type="dxa"/>
          </w:tcPr>
          <w:p w:rsidR="00F213B7" w:rsidRDefault="00DA2415">
            <w:pPr>
              <w:pStyle w:val="normal0"/>
            </w:pPr>
            <w:r>
              <w:rPr>
                <w:rFonts w:ascii="Arial" w:eastAsia="Arial" w:hAnsi="Arial" w:cs="Arial"/>
              </w:rPr>
              <w:t>5 mins</w:t>
            </w:r>
          </w:p>
        </w:tc>
        <w:tc>
          <w:tcPr>
            <w:tcW w:w="6379" w:type="dxa"/>
            <w:gridSpan w:val="2"/>
          </w:tcPr>
          <w:p w:rsidR="00F213B7" w:rsidRDefault="00DA2415">
            <w:pPr>
              <w:pStyle w:val="normal0"/>
            </w:pPr>
            <w:r>
              <w:rPr>
                <w:rFonts w:ascii="Arial" w:eastAsia="Arial" w:hAnsi="Arial" w:cs="Arial"/>
              </w:rPr>
              <w:t>Play PJ’s Story (</w:t>
            </w:r>
            <w:r w:rsidRPr="0017083D">
              <w:rPr>
                <w:rFonts w:asciiTheme="minorHAnsi" w:hAnsiTheme="minorHAnsi"/>
              </w:rPr>
              <w:t>bit.ly/</w:t>
            </w:r>
            <w:proofErr w:type="spellStart"/>
            <w:r w:rsidRPr="0017083D">
              <w:rPr>
                <w:rFonts w:asciiTheme="minorHAnsi" w:hAnsiTheme="minorHAnsi"/>
              </w:rPr>
              <w:t>PJstory</w:t>
            </w:r>
            <w:proofErr w:type="spellEnd"/>
            <w:r>
              <w:rPr>
                <w:rFonts w:ascii="Arial" w:eastAsia="Arial" w:hAnsi="Arial" w:cs="Arial"/>
              </w:rPr>
              <w:t>) on the screen or projector.</w:t>
            </w:r>
          </w:p>
          <w:p w:rsidR="00F213B7" w:rsidRDefault="00F213B7">
            <w:pPr>
              <w:pStyle w:val="normal0"/>
            </w:pPr>
          </w:p>
          <w:p w:rsidR="00F213B7" w:rsidRDefault="00DA2415">
            <w:pPr>
              <w:pStyle w:val="normal0"/>
            </w:pPr>
            <w:r>
              <w:rPr>
                <w:rFonts w:ascii="Arial" w:eastAsia="Arial" w:hAnsi="Arial" w:cs="Arial"/>
              </w:rPr>
              <w:t>While the video is playing, ask participants to make a note of any emotions they notice that PJ experiences. Discuss some of the key emotions and reasons why they occurred.</w:t>
            </w:r>
          </w:p>
        </w:tc>
        <w:tc>
          <w:tcPr>
            <w:tcW w:w="4394" w:type="dxa"/>
            <w:gridSpan w:val="3"/>
          </w:tcPr>
          <w:p w:rsidR="00F213B7" w:rsidRDefault="00DA2415">
            <w:pPr>
              <w:pStyle w:val="normal0"/>
              <w:numPr>
                <w:ilvl w:val="0"/>
                <w:numId w:val="8"/>
              </w:numPr>
              <w:ind w:hanging="360"/>
            </w:pPr>
            <w:r>
              <w:rPr>
                <w:rFonts w:ascii="Arial" w:eastAsia="Arial" w:hAnsi="Arial" w:cs="Arial"/>
              </w:rPr>
              <w:t>Does he have goals and aspirations?</w:t>
            </w:r>
          </w:p>
          <w:p w:rsidR="00F213B7" w:rsidRDefault="00DA2415">
            <w:pPr>
              <w:pStyle w:val="normal0"/>
              <w:numPr>
                <w:ilvl w:val="0"/>
                <w:numId w:val="8"/>
              </w:numPr>
              <w:ind w:hanging="360"/>
            </w:pPr>
            <w:r>
              <w:rPr>
                <w:rFonts w:ascii="Arial" w:eastAsia="Arial" w:hAnsi="Arial" w:cs="Arial"/>
              </w:rPr>
              <w:t>What changes his emotions from negative to positive?</w:t>
            </w:r>
          </w:p>
          <w:p w:rsidR="00F213B7" w:rsidRDefault="00DA2415">
            <w:pPr>
              <w:pStyle w:val="normal0"/>
              <w:numPr>
                <w:ilvl w:val="0"/>
                <w:numId w:val="8"/>
              </w:numPr>
              <w:ind w:hanging="360"/>
            </w:pPr>
            <w:r>
              <w:rPr>
                <w:rFonts w:ascii="Arial" w:eastAsia="Arial" w:hAnsi="Arial" w:cs="Arial"/>
              </w:rPr>
              <w:t>What might cause his frustrations?</w:t>
            </w:r>
          </w:p>
          <w:p w:rsidR="00F213B7" w:rsidRDefault="00DA2415">
            <w:pPr>
              <w:pStyle w:val="normal0"/>
              <w:numPr>
                <w:ilvl w:val="0"/>
                <w:numId w:val="8"/>
              </w:numPr>
              <w:ind w:hanging="360"/>
            </w:pPr>
            <w:r>
              <w:rPr>
                <w:rFonts w:ascii="Arial" w:eastAsia="Arial" w:hAnsi="Arial" w:cs="Arial"/>
              </w:rPr>
              <w:t>What motivates him?</w:t>
            </w:r>
          </w:p>
        </w:tc>
      </w:tr>
      <w:tr w:rsidR="00F213B7">
        <w:trPr>
          <w:trHeight w:val="1500"/>
        </w:trPr>
        <w:tc>
          <w:tcPr>
            <w:tcW w:w="2446" w:type="dxa"/>
          </w:tcPr>
          <w:p w:rsidR="00F213B7" w:rsidRDefault="00DA2415">
            <w:pPr>
              <w:pStyle w:val="normal0"/>
            </w:pPr>
            <w:r>
              <w:rPr>
                <w:rFonts w:ascii="Arial" w:eastAsia="Arial" w:hAnsi="Arial" w:cs="Arial"/>
                <w:b/>
              </w:rPr>
              <w:t>Activity 2</w:t>
            </w:r>
          </w:p>
        </w:tc>
        <w:tc>
          <w:tcPr>
            <w:tcW w:w="1631" w:type="dxa"/>
          </w:tcPr>
          <w:p w:rsidR="00F213B7" w:rsidRDefault="00DA2415">
            <w:pPr>
              <w:pStyle w:val="normal0"/>
            </w:pPr>
            <w:r>
              <w:rPr>
                <w:rFonts w:ascii="Arial" w:eastAsia="Arial" w:hAnsi="Arial" w:cs="Arial"/>
              </w:rPr>
              <w:t>10 mins</w:t>
            </w:r>
          </w:p>
        </w:tc>
        <w:tc>
          <w:tcPr>
            <w:tcW w:w="6379" w:type="dxa"/>
            <w:gridSpan w:val="2"/>
          </w:tcPr>
          <w:p w:rsidR="00F213B7" w:rsidRDefault="00DA2415">
            <w:pPr>
              <w:pStyle w:val="normal0"/>
            </w:pPr>
            <w:r>
              <w:rPr>
                <w:rFonts w:ascii="Arial" w:eastAsia="Arial" w:hAnsi="Arial" w:cs="Arial"/>
              </w:rPr>
              <w:t xml:space="preserve">Split the participants into groups of four or five. If you have a small class, you can do this activity together. </w:t>
            </w:r>
          </w:p>
          <w:p w:rsidR="00F213B7" w:rsidRDefault="00F213B7">
            <w:pPr>
              <w:pStyle w:val="normal0"/>
            </w:pPr>
          </w:p>
          <w:p w:rsidR="00F213B7" w:rsidRDefault="00DA2415">
            <w:pPr>
              <w:pStyle w:val="normal0"/>
            </w:pPr>
            <w:r>
              <w:rPr>
                <w:rFonts w:ascii="Arial" w:eastAsia="Arial" w:hAnsi="Arial" w:cs="Arial"/>
              </w:rPr>
              <w:t>Using butchers’ paper or whiteboard space, ask students to write three headings:</w:t>
            </w:r>
          </w:p>
          <w:p w:rsidR="00F213B7" w:rsidRDefault="00F213B7">
            <w:pPr>
              <w:pStyle w:val="normal0"/>
            </w:pPr>
          </w:p>
          <w:p w:rsidR="00F213B7" w:rsidRDefault="00DA2415">
            <w:pPr>
              <w:pStyle w:val="normal0"/>
              <w:numPr>
                <w:ilvl w:val="0"/>
                <w:numId w:val="1"/>
              </w:numPr>
              <w:ind w:hanging="360"/>
              <w:rPr>
                <w:rFonts w:ascii="Arial" w:eastAsia="Arial" w:hAnsi="Arial" w:cs="Arial"/>
              </w:rPr>
            </w:pPr>
            <w:r>
              <w:rPr>
                <w:rFonts w:ascii="Arial" w:eastAsia="Arial" w:hAnsi="Arial" w:cs="Arial"/>
              </w:rPr>
              <w:t>The Beginning</w:t>
            </w:r>
          </w:p>
          <w:p w:rsidR="00F213B7" w:rsidRDefault="00DA2415">
            <w:pPr>
              <w:pStyle w:val="normal0"/>
              <w:numPr>
                <w:ilvl w:val="0"/>
                <w:numId w:val="1"/>
              </w:numPr>
              <w:ind w:hanging="360"/>
              <w:rPr>
                <w:rFonts w:ascii="Arial" w:eastAsia="Arial" w:hAnsi="Arial" w:cs="Arial"/>
              </w:rPr>
            </w:pPr>
            <w:r>
              <w:rPr>
                <w:rFonts w:ascii="Arial" w:eastAsia="Arial" w:hAnsi="Arial" w:cs="Arial"/>
              </w:rPr>
              <w:t>Turning Point</w:t>
            </w:r>
          </w:p>
          <w:p w:rsidR="00F213B7" w:rsidRDefault="00DA2415">
            <w:pPr>
              <w:pStyle w:val="normal0"/>
              <w:numPr>
                <w:ilvl w:val="0"/>
                <w:numId w:val="1"/>
              </w:numPr>
              <w:ind w:hanging="360"/>
              <w:rPr>
                <w:rFonts w:ascii="Arial" w:eastAsia="Arial" w:hAnsi="Arial" w:cs="Arial"/>
              </w:rPr>
            </w:pPr>
            <w:r>
              <w:rPr>
                <w:rFonts w:ascii="Arial" w:eastAsia="Arial" w:hAnsi="Arial" w:cs="Arial"/>
              </w:rPr>
              <w:t xml:space="preserve">Success </w:t>
            </w:r>
          </w:p>
          <w:p w:rsidR="00F213B7" w:rsidRDefault="00F213B7">
            <w:pPr>
              <w:pStyle w:val="normal0"/>
            </w:pPr>
          </w:p>
          <w:p w:rsidR="00F213B7" w:rsidRDefault="00DA2415">
            <w:pPr>
              <w:pStyle w:val="normal0"/>
            </w:pPr>
            <w:r>
              <w:rPr>
                <w:rFonts w:ascii="Arial" w:eastAsia="Arial" w:hAnsi="Arial" w:cs="Arial"/>
              </w:rPr>
              <w:t>Using each of the headings ask the groups to discuss and note down important milestones, events and emotions in each of the stages of PJ’s progression, examining his journey from where he was to where he is now.</w:t>
            </w:r>
          </w:p>
        </w:tc>
        <w:tc>
          <w:tcPr>
            <w:tcW w:w="4394" w:type="dxa"/>
            <w:gridSpan w:val="3"/>
          </w:tcPr>
          <w:p w:rsidR="00F213B7" w:rsidRDefault="00DA2415">
            <w:pPr>
              <w:pStyle w:val="normal0"/>
            </w:pPr>
            <w:r>
              <w:rPr>
                <w:rFonts w:ascii="Arial" w:eastAsia="Arial" w:hAnsi="Arial" w:cs="Arial"/>
                <w:u w:val="single"/>
              </w:rPr>
              <w:t>The Beginning</w:t>
            </w:r>
          </w:p>
          <w:p w:rsidR="00F213B7" w:rsidRDefault="00DA2415">
            <w:pPr>
              <w:pStyle w:val="normal0"/>
              <w:numPr>
                <w:ilvl w:val="0"/>
                <w:numId w:val="4"/>
              </w:numPr>
              <w:ind w:hanging="360"/>
            </w:pPr>
            <w:r>
              <w:rPr>
                <w:rFonts w:ascii="Arial" w:eastAsia="Arial" w:hAnsi="Arial" w:cs="Arial"/>
              </w:rPr>
              <w:t xml:space="preserve">What was his relationship with community in the beginning? </w:t>
            </w:r>
          </w:p>
          <w:p w:rsidR="00F213B7" w:rsidRDefault="00DA2415">
            <w:pPr>
              <w:pStyle w:val="normal0"/>
              <w:numPr>
                <w:ilvl w:val="0"/>
                <w:numId w:val="4"/>
              </w:numPr>
              <w:ind w:hanging="360"/>
            </w:pPr>
            <w:r>
              <w:rPr>
                <w:rFonts w:ascii="Arial" w:eastAsia="Arial" w:hAnsi="Arial" w:cs="Arial"/>
              </w:rPr>
              <w:t xml:space="preserve">What made him get off track? </w:t>
            </w:r>
          </w:p>
          <w:p w:rsidR="00F213B7" w:rsidRDefault="00F213B7">
            <w:pPr>
              <w:pStyle w:val="normal0"/>
              <w:ind w:left="360"/>
            </w:pPr>
          </w:p>
          <w:p w:rsidR="00F213B7" w:rsidRDefault="00DA2415">
            <w:pPr>
              <w:pStyle w:val="normal0"/>
            </w:pPr>
            <w:r>
              <w:rPr>
                <w:rFonts w:ascii="Arial" w:eastAsia="Arial" w:hAnsi="Arial" w:cs="Arial"/>
                <w:u w:val="single"/>
              </w:rPr>
              <w:t>Turning Point</w:t>
            </w:r>
          </w:p>
          <w:p w:rsidR="00F213B7" w:rsidRDefault="00DA2415">
            <w:pPr>
              <w:pStyle w:val="normal0"/>
              <w:numPr>
                <w:ilvl w:val="0"/>
                <w:numId w:val="6"/>
              </w:numPr>
              <w:ind w:hanging="360"/>
            </w:pPr>
            <w:r>
              <w:rPr>
                <w:rFonts w:ascii="Arial" w:eastAsia="Arial" w:hAnsi="Arial" w:cs="Arial"/>
              </w:rPr>
              <w:t xml:space="preserve">What was his turning point? </w:t>
            </w:r>
          </w:p>
          <w:p w:rsidR="00F213B7" w:rsidRDefault="00DA2415">
            <w:pPr>
              <w:pStyle w:val="normal0"/>
              <w:numPr>
                <w:ilvl w:val="0"/>
                <w:numId w:val="6"/>
              </w:numPr>
              <w:ind w:hanging="360"/>
            </w:pPr>
            <w:r>
              <w:rPr>
                <w:rFonts w:ascii="Arial" w:eastAsia="Arial" w:hAnsi="Arial" w:cs="Arial"/>
              </w:rPr>
              <w:t xml:space="preserve">What changed his outlook on life and his future direction? </w:t>
            </w:r>
          </w:p>
          <w:p w:rsidR="00F213B7" w:rsidRDefault="00DA2415">
            <w:pPr>
              <w:pStyle w:val="normal0"/>
              <w:numPr>
                <w:ilvl w:val="0"/>
                <w:numId w:val="6"/>
              </w:numPr>
              <w:ind w:hanging="360"/>
            </w:pPr>
            <w:r>
              <w:rPr>
                <w:rFonts w:ascii="Arial" w:eastAsia="Arial" w:hAnsi="Arial" w:cs="Arial"/>
              </w:rPr>
              <w:t>What changed in his connection to community?</w:t>
            </w:r>
          </w:p>
          <w:p w:rsidR="00F213B7" w:rsidRDefault="00F213B7">
            <w:pPr>
              <w:pStyle w:val="normal0"/>
              <w:ind w:left="720"/>
            </w:pPr>
          </w:p>
          <w:p w:rsidR="00F213B7" w:rsidRDefault="00DA2415">
            <w:pPr>
              <w:pStyle w:val="normal0"/>
            </w:pPr>
            <w:r>
              <w:rPr>
                <w:rFonts w:ascii="Arial" w:eastAsia="Arial" w:hAnsi="Arial" w:cs="Arial"/>
                <w:u w:val="single"/>
              </w:rPr>
              <w:t>Success</w:t>
            </w:r>
          </w:p>
          <w:p w:rsidR="00F213B7" w:rsidRDefault="00DA2415">
            <w:pPr>
              <w:pStyle w:val="normal0"/>
              <w:numPr>
                <w:ilvl w:val="0"/>
                <w:numId w:val="3"/>
              </w:numPr>
              <w:ind w:hanging="360"/>
            </w:pPr>
            <w:r>
              <w:rPr>
                <w:rFonts w:ascii="Arial" w:eastAsia="Arial" w:hAnsi="Arial" w:cs="Arial"/>
              </w:rPr>
              <w:t xml:space="preserve">What has he achieved? </w:t>
            </w:r>
          </w:p>
          <w:p w:rsidR="00F213B7" w:rsidRDefault="00DA2415">
            <w:pPr>
              <w:pStyle w:val="normal0"/>
              <w:numPr>
                <w:ilvl w:val="0"/>
                <w:numId w:val="3"/>
              </w:numPr>
              <w:ind w:hanging="360"/>
            </w:pPr>
            <w:r>
              <w:rPr>
                <w:rFonts w:ascii="Arial" w:eastAsia="Arial" w:hAnsi="Arial" w:cs="Arial"/>
              </w:rPr>
              <w:t xml:space="preserve">What is his success? </w:t>
            </w:r>
          </w:p>
          <w:p w:rsidR="00F213B7" w:rsidRDefault="00DA2415">
            <w:pPr>
              <w:pStyle w:val="normal0"/>
              <w:numPr>
                <w:ilvl w:val="0"/>
                <w:numId w:val="3"/>
              </w:numPr>
              <w:ind w:hanging="360"/>
            </w:pPr>
            <w:r>
              <w:rPr>
                <w:rFonts w:ascii="Arial" w:eastAsia="Arial" w:hAnsi="Arial" w:cs="Arial"/>
              </w:rPr>
              <w:t>How does he associate with his community in the end?</w:t>
            </w:r>
          </w:p>
        </w:tc>
      </w:tr>
      <w:tr w:rsidR="00F213B7">
        <w:trPr>
          <w:trHeight w:val="1500"/>
        </w:trPr>
        <w:tc>
          <w:tcPr>
            <w:tcW w:w="2446" w:type="dxa"/>
          </w:tcPr>
          <w:p w:rsidR="00F213B7" w:rsidRDefault="00DA2415">
            <w:pPr>
              <w:pStyle w:val="normal0"/>
            </w:pPr>
            <w:r>
              <w:rPr>
                <w:rFonts w:ascii="Arial" w:eastAsia="Arial" w:hAnsi="Arial" w:cs="Arial"/>
                <w:b/>
              </w:rPr>
              <w:lastRenderedPageBreak/>
              <w:t>Activity 3 (Optional)</w:t>
            </w:r>
          </w:p>
        </w:tc>
        <w:tc>
          <w:tcPr>
            <w:tcW w:w="1631" w:type="dxa"/>
          </w:tcPr>
          <w:p w:rsidR="00F213B7" w:rsidRDefault="00DA2415">
            <w:pPr>
              <w:pStyle w:val="normal0"/>
            </w:pPr>
            <w:r>
              <w:rPr>
                <w:rFonts w:ascii="Arial" w:eastAsia="Arial" w:hAnsi="Arial" w:cs="Arial"/>
              </w:rPr>
              <w:t>10 mins</w:t>
            </w:r>
          </w:p>
        </w:tc>
        <w:tc>
          <w:tcPr>
            <w:tcW w:w="6379" w:type="dxa"/>
            <w:gridSpan w:val="2"/>
          </w:tcPr>
          <w:p w:rsidR="00F213B7" w:rsidRDefault="00DA2415">
            <w:pPr>
              <w:pStyle w:val="normal0"/>
            </w:pPr>
            <w:r>
              <w:rPr>
                <w:rFonts w:ascii="Arial" w:eastAsia="Arial" w:hAnsi="Arial" w:cs="Arial"/>
              </w:rPr>
              <w:t>Come back together and display the timelines on the wall. Ask each group to walk through the timelines and discuss the role of community in each section. Using two different coloured sets of Post-it notes, ask the participants to note negative community influences on one colour, and positive community influences on the other.</w:t>
            </w:r>
          </w:p>
          <w:p w:rsidR="00F213B7" w:rsidRDefault="00F213B7">
            <w:pPr>
              <w:pStyle w:val="normal0"/>
            </w:pPr>
          </w:p>
          <w:p w:rsidR="00F213B7" w:rsidRDefault="00DA2415">
            <w:pPr>
              <w:pStyle w:val="normal0"/>
            </w:pPr>
            <w:r>
              <w:rPr>
                <w:rFonts w:ascii="Arial" w:eastAsia="Arial" w:hAnsi="Arial" w:cs="Arial"/>
              </w:rPr>
              <w:t>On a separate whiteboard or flip chart, create two areas and write the headers “Positive” and “Negative”, or use icons to represent these. Invite participants to put their Post-it notes in the relevant section, grouping with similar themes from other participants as they post them up.</w:t>
            </w:r>
          </w:p>
        </w:tc>
        <w:tc>
          <w:tcPr>
            <w:tcW w:w="4394" w:type="dxa"/>
            <w:gridSpan w:val="3"/>
          </w:tcPr>
          <w:p w:rsidR="00F213B7" w:rsidRDefault="00DA2415">
            <w:pPr>
              <w:pStyle w:val="normal0"/>
            </w:pPr>
            <w:r>
              <w:rPr>
                <w:rFonts w:ascii="Arial" w:eastAsia="Arial" w:hAnsi="Arial" w:cs="Arial"/>
                <w:u w:val="single"/>
              </w:rPr>
              <w:t>Positive</w:t>
            </w:r>
            <w:r>
              <w:rPr>
                <w:rFonts w:ascii="Arial" w:eastAsia="Arial" w:hAnsi="Arial" w:cs="Arial"/>
              </w:rPr>
              <w:t xml:space="preserve"> </w:t>
            </w:r>
          </w:p>
          <w:p w:rsidR="00F213B7" w:rsidRDefault="00DA2415">
            <w:pPr>
              <w:pStyle w:val="normal0"/>
              <w:numPr>
                <w:ilvl w:val="0"/>
                <w:numId w:val="5"/>
              </w:numPr>
              <w:ind w:hanging="360"/>
            </w:pPr>
            <w:r>
              <w:rPr>
                <w:rFonts w:ascii="Arial" w:eastAsia="Arial" w:hAnsi="Arial" w:cs="Arial"/>
              </w:rPr>
              <w:t>Gained an understanding that he was also responsible for the community</w:t>
            </w:r>
          </w:p>
          <w:p w:rsidR="00F213B7" w:rsidRDefault="00DA2415">
            <w:pPr>
              <w:pStyle w:val="normal0"/>
              <w:numPr>
                <w:ilvl w:val="0"/>
                <w:numId w:val="5"/>
              </w:numPr>
              <w:ind w:hanging="360"/>
            </w:pPr>
            <w:r>
              <w:rPr>
                <w:rFonts w:ascii="Arial" w:eastAsia="Arial" w:hAnsi="Arial" w:cs="Arial"/>
              </w:rPr>
              <w:t>Sense of belonging</w:t>
            </w:r>
          </w:p>
          <w:p w:rsidR="00F213B7" w:rsidRDefault="00DA2415">
            <w:pPr>
              <w:pStyle w:val="normal0"/>
              <w:numPr>
                <w:ilvl w:val="0"/>
                <w:numId w:val="5"/>
              </w:numPr>
              <w:ind w:hanging="360"/>
            </w:pPr>
            <w:r>
              <w:rPr>
                <w:rFonts w:ascii="Arial" w:eastAsia="Arial" w:hAnsi="Arial" w:cs="Arial"/>
              </w:rPr>
              <w:t>Music as an outlet for communication</w:t>
            </w:r>
          </w:p>
          <w:p w:rsidR="00F213B7" w:rsidRDefault="00F213B7">
            <w:pPr>
              <w:pStyle w:val="normal0"/>
            </w:pPr>
          </w:p>
          <w:p w:rsidR="00F213B7" w:rsidRDefault="00DA2415">
            <w:pPr>
              <w:pStyle w:val="normal0"/>
            </w:pPr>
            <w:r>
              <w:rPr>
                <w:rFonts w:ascii="Arial" w:eastAsia="Arial" w:hAnsi="Arial" w:cs="Arial"/>
                <w:u w:val="single"/>
              </w:rPr>
              <w:t>Negative</w:t>
            </w:r>
          </w:p>
          <w:p w:rsidR="00F213B7" w:rsidRDefault="00DA2415">
            <w:pPr>
              <w:pStyle w:val="normal0"/>
              <w:numPr>
                <w:ilvl w:val="0"/>
                <w:numId w:val="7"/>
              </w:numPr>
              <w:ind w:hanging="360"/>
            </w:pPr>
            <w:r>
              <w:rPr>
                <w:rFonts w:ascii="Arial" w:eastAsia="Arial" w:hAnsi="Arial" w:cs="Arial"/>
              </w:rPr>
              <w:t>Nowhere to go for support</w:t>
            </w:r>
          </w:p>
          <w:p w:rsidR="00F213B7" w:rsidRDefault="00DA2415">
            <w:pPr>
              <w:pStyle w:val="normal0"/>
              <w:numPr>
                <w:ilvl w:val="0"/>
                <w:numId w:val="7"/>
              </w:numPr>
              <w:ind w:hanging="360"/>
            </w:pPr>
            <w:r>
              <w:rPr>
                <w:rFonts w:ascii="Arial" w:eastAsia="Arial" w:hAnsi="Arial" w:cs="Arial"/>
              </w:rPr>
              <w:t>Lack of understanding of his situation</w:t>
            </w:r>
          </w:p>
          <w:p w:rsidR="00F213B7" w:rsidRDefault="00DA2415">
            <w:pPr>
              <w:pStyle w:val="normal0"/>
              <w:numPr>
                <w:ilvl w:val="0"/>
                <w:numId w:val="7"/>
              </w:numPr>
              <w:ind w:hanging="360"/>
            </w:pPr>
            <w:r>
              <w:rPr>
                <w:rFonts w:ascii="Arial" w:eastAsia="Arial" w:hAnsi="Arial" w:cs="Arial"/>
              </w:rPr>
              <w:t>No community activities he could participate in</w:t>
            </w:r>
          </w:p>
        </w:tc>
      </w:tr>
      <w:tr w:rsidR="00F213B7">
        <w:trPr>
          <w:trHeight w:val="1500"/>
        </w:trPr>
        <w:tc>
          <w:tcPr>
            <w:tcW w:w="2446" w:type="dxa"/>
          </w:tcPr>
          <w:p w:rsidR="00F213B7" w:rsidRDefault="00DA2415">
            <w:pPr>
              <w:pStyle w:val="normal0"/>
            </w:pPr>
            <w:r>
              <w:rPr>
                <w:rFonts w:ascii="Arial" w:eastAsia="Arial" w:hAnsi="Arial" w:cs="Arial"/>
                <w:b/>
              </w:rPr>
              <w:t>Conclusion and Plenary</w:t>
            </w:r>
          </w:p>
        </w:tc>
        <w:tc>
          <w:tcPr>
            <w:tcW w:w="1631" w:type="dxa"/>
          </w:tcPr>
          <w:p w:rsidR="00F213B7" w:rsidRDefault="00DA2415">
            <w:pPr>
              <w:pStyle w:val="normal0"/>
            </w:pPr>
            <w:r>
              <w:rPr>
                <w:rFonts w:ascii="Arial" w:eastAsia="Arial" w:hAnsi="Arial" w:cs="Arial"/>
              </w:rPr>
              <w:t>5 mins</w:t>
            </w:r>
          </w:p>
        </w:tc>
        <w:tc>
          <w:tcPr>
            <w:tcW w:w="6379" w:type="dxa"/>
            <w:gridSpan w:val="2"/>
          </w:tcPr>
          <w:p w:rsidR="00F213B7" w:rsidRDefault="00DA2415">
            <w:pPr>
              <w:pStyle w:val="normal0"/>
            </w:pPr>
            <w:r>
              <w:rPr>
                <w:rFonts w:ascii="Arial" w:eastAsia="Arial" w:hAnsi="Arial" w:cs="Arial"/>
              </w:rPr>
              <w:t xml:space="preserve">Summarise the key themes identified by the group and ask them to think about what is available within their own communities if they are in need, or what kinds of activities they can participate in if they are bored. </w:t>
            </w:r>
          </w:p>
          <w:p w:rsidR="00F213B7" w:rsidRDefault="00F213B7">
            <w:pPr>
              <w:pStyle w:val="normal0"/>
            </w:pPr>
          </w:p>
          <w:p w:rsidR="00F213B7" w:rsidRDefault="00DA2415">
            <w:pPr>
              <w:pStyle w:val="normal0"/>
            </w:pPr>
            <w:r>
              <w:rPr>
                <w:rFonts w:ascii="Arial" w:eastAsia="Arial" w:hAnsi="Arial" w:cs="Arial"/>
              </w:rPr>
              <w:t>Ask participants to unfold the descriptions of community that they wrote earlier. Invite participants to share their reflections on what community means to individuals now that they have explored PJ’s story.</w:t>
            </w:r>
          </w:p>
        </w:tc>
        <w:tc>
          <w:tcPr>
            <w:tcW w:w="4394" w:type="dxa"/>
            <w:gridSpan w:val="3"/>
          </w:tcPr>
          <w:p w:rsidR="00F213B7" w:rsidRDefault="00DA2415">
            <w:pPr>
              <w:pStyle w:val="normal0"/>
              <w:numPr>
                <w:ilvl w:val="0"/>
                <w:numId w:val="2"/>
              </w:numPr>
              <w:ind w:hanging="360"/>
            </w:pPr>
            <w:r>
              <w:rPr>
                <w:rFonts w:ascii="Arial" w:eastAsia="Arial" w:hAnsi="Arial" w:cs="Arial"/>
              </w:rPr>
              <w:t>What made him get off track? Lack of community support and boredom.</w:t>
            </w:r>
          </w:p>
          <w:p w:rsidR="00F213B7" w:rsidRDefault="00DA2415">
            <w:pPr>
              <w:pStyle w:val="normal0"/>
              <w:numPr>
                <w:ilvl w:val="0"/>
                <w:numId w:val="2"/>
              </w:numPr>
              <w:ind w:hanging="360"/>
            </w:pPr>
            <w:r>
              <w:rPr>
                <w:rFonts w:ascii="Arial" w:eastAsia="Arial" w:hAnsi="Arial" w:cs="Arial"/>
              </w:rPr>
              <w:t xml:space="preserve">What was his turning point? Community services that helped engage him. </w:t>
            </w:r>
          </w:p>
          <w:p w:rsidR="00F213B7" w:rsidRDefault="00DA2415">
            <w:pPr>
              <w:pStyle w:val="normal0"/>
              <w:numPr>
                <w:ilvl w:val="0"/>
                <w:numId w:val="2"/>
              </w:numPr>
              <w:ind w:hanging="360"/>
            </w:pPr>
            <w:r>
              <w:rPr>
                <w:rFonts w:ascii="Arial" w:eastAsia="Arial" w:hAnsi="Arial" w:cs="Arial"/>
              </w:rPr>
              <w:t>How has this changed his future direction? Given him something to aspire to.</w:t>
            </w:r>
          </w:p>
          <w:p w:rsidR="00F213B7" w:rsidRDefault="00F213B7">
            <w:pPr>
              <w:pStyle w:val="normal0"/>
              <w:ind w:left="360"/>
            </w:pPr>
          </w:p>
          <w:p w:rsidR="00F213B7" w:rsidRDefault="00DA2415">
            <w:pPr>
              <w:pStyle w:val="normal0"/>
            </w:pPr>
            <w:r>
              <w:rPr>
                <w:rFonts w:ascii="Arial" w:eastAsia="Arial" w:hAnsi="Arial" w:cs="Arial"/>
              </w:rPr>
              <w:t>Emphasise that eac</w:t>
            </w:r>
            <w:r w:rsidR="00467313">
              <w:rPr>
                <w:rFonts w:ascii="Arial" w:eastAsia="Arial" w:hAnsi="Arial" w:cs="Arial"/>
              </w:rPr>
              <w:t>h of these aren’t necessarily ‘I</w:t>
            </w:r>
            <w:r>
              <w:rPr>
                <w:rFonts w:ascii="Arial" w:eastAsia="Arial" w:hAnsi="Arial" w:cs="Arial"/>
              </w:rPr>
              <w:t>ndigenous issues’, but are common to all people.</w:t>
            </w:r>
          </w:p>
        </w:tc>
      </w:tr>
      <w:tr w:rsidR="00F213B7">
        <w:trPr>
          <w:trHeight w:val="1500"/>
        </w:trPr>
        <w:tc>
          <w:tcPr>
            <w:tcW w:w="2446" w:type="dxa"/>
          </w:tcPr>
          <w:p w:rsidR="00F213B7" w:rsidRDefault="00DA2415">
            <w:pPr>
              <w:pStyle w:val="normal0"/>
            </w:pPr>
            <w:r>
              <w:rPr>
                <w:rFonts w:ascii="Arial" w:eastAsia="Arial" w:hAnsi="Arial" w:cs="Arial"/>
                <w:b/>
              </w:rPr>
              <w:t>Follow Up Action</w:t>
            </w:r>
          </w:p>
        </w:tc>
        <w:tc>
          <w:tcPr>
            <w:tcW w:w="1631" w:type="dxa"/>
          </w:tcPr>
          <w:p w:rsidR="00F213B7" w:rsidRDefault="00DA2415">
            <w:pPr>
              <w:pStyle w:val="normal0"/>
            </w:pPr>
            <w:r>
              <w:rPr>
                <w:rFonts w:ascii="Arial" w:eastAsia="Arial" w:hAnsi="Arial" w:cs="Arial"/>
              </w:rPr>
              <w:t>(15 mins if completed within the workshop)</w:t>
            </w:r>
          </w:p>
        </w:tc>
        <w:tc>
          <w:tcPr>
            <w:tcW w:w="6379" w:type="dxa"/>
            <w:gridSpan w:val="2"/>
          </w:tcPr>
          <w:p w:rsidR="00F213B7" w:rsidRDefault="00DA2415">
            <w:pPr>
              <w:pStyle w:val="normal0"/>
            </w:pPr>
            <w:r>
              <w:rPr>
                <w:rFonts w:ascii="Arial" w:eastAsia="Arial" w:hAnsi="Arial" w:cs="Arial"/>
              </w:rPr>
              <w:t>You can complete this action at the end of the workshop if you have time. If you don’t have time, set this task for participants to complete in their spare time.</w:t>
            </w:r>
          </w:p>
          <w:p w:rsidR="00F213B7" w:rsidRDefault="00F213B7">
            <w:pPr>
              <w:pStyle w:val="normal0"/>
            </w:pPr>
          </w:p>
          <w:p w:rsidR="00F213B7" w:rsidRDefault="00DA2415">
            <w:pPr>
              <w:pStyle w:val="normal0"/>
            </w:pPr>
            <w:r>
              <w:rPr>
                <w:rFonts w:ascii="Arial" w:eastAsia="Arial" w:hAnsi="Arial" w:cs="Arial"/>
              </w:rPr>
              <w:t>Ask participants to consider ways in which the in-school community could be improved. Ask them each to write a brief letter or email to the principal of the school outlining their ideas.</w:t>
            </w:r>
          </w:p>
        </w:tc>
        <w:tc>
          <w:tcPr>
            <w:tcW w:w="4394" w:type="dxa"/>
            <w:gridSpan w:val="3"/>
          </w:tcPr>
          <w:p w:rsidR="00F213B7" w:rsidRDefault="00DA2415">
            <w:pPr>
              <w:pStyle w:val="normal0"/>
              <w:numPr>
                <w:ilvl w:val="0"/>
                <w:numId w:val="10"/>
              </w:numPr>
              <w:ind w:hanging="360"/>
            </w:pPr>
            <w:r>
              <w:rPr>
                <w:rFonts w:ascii="Arial" w:eastAsia="Arial" w:hAnsi="Arial" w:cs="Arial"/>
              </w:rPr>
              <w:t>What kind of support is available for students in the school?</w:t>
            </w:r>
          </w:p>
          <w:p w:rsidR="00F213B7" w:rsidRDefault="00DA2415">
            <w:pPr>
              <w:pStyle w:val="normal0"/>
              <w:numPr>
                <w:ilvl w:val="0"/>
                <w:numId w:val="10"/>
              </w:numPr>
              <w:ind w:hanging="360"/>
            </w:pPr>
            <w:r>
              <w:rPr>
                <w:rFonts w:ascii="Arial" w:eastAsia="Arial" w:hAnsi="Arial" w:cs="Arial"/>
              </w:rPr>
              <w:t>What happens to students who behave poorly?</w:t>
            </w:r>
          </w:p>
          <w:p w:rsidR="00F213B7" w:rsidRDefault="00DA2415">
            <w:pPr>
              <w:pStyle w:val="normal0"/>
              <w:numPr>
                <w:ilvl w:val="0"/>
                <w:numId w:val="10"/>
              </w:numPr>
              <w:ind w:hanging="360"/>
            </w:pPr>
            <w:r>
              <w:rPr>
                <w:rFonts w:ascii="Arial" w:eastAsia="Arial" w:hAnsi="Arial" w:cs="Arial"/>
              </w:rPr>
              <w:t>How can students make sure their voices are heard?</w:t>
            </w:r>
          </w:p>
          <w:p w:rsidR="00F213B7" w:rsidRDefault="00F213B7">
            <w:pPr>
              <w:pStyle w:val="normal0"/>
            </w:pPr>
          </w:p>
        </w:tc>
      </w:tr>
    </w:tbl>
    <w:p w:rsidR="00F213B7" w:rsidRDefault="00F213B7">
      <w:pPr>
        <w:pStyle w:val="normal0"/>
        <w:jc w:val="center"/>
      </w:pPr>
    </w:p>
    <w:sectPr w:rsidR="00F213B7" w:rsidSect="00F213B7">
      <w:footerReference w:type="default" r:id="rId7"/>
      <w:pgSz w:w="16838" w:h="11906"/>
      <w:pgMar w:top="1191" w:right="1134" w:bottom="119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B7" w:rsidRDefault="00F213B7" w:rsidP="00F213B7">
      <w:r>
        <w:separator/>
      </w:r>
    </w:p>
  </w:endnote>
  <w:endnote w:type="continuationSeparator" w:id="0">
    <w:p w:rsidR="00F213B7" w:rsidRDefault="00F213B7" w:rsidP="00F21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B7" w:rsidRDefault="00F213B7">
    <w:pPr>
      <w:pStyle w:val="normal0"/>
      <w:tabs>
        <w:tab w:val="center" w:pos="4513"/>
        <w:tab w:val="right" w:pos="9026"/>
      </w:tabs>
    </w:pPr>
  </w:p>
  <w:p w:rsidR="00F213B7" w:rsidRDefault="00F213B7">
    <w:pPr>
      <w:pStyle w:val="normal0"/>
      <w:tabs>
        <w:tab w:val="center" w:pos="4513"/>
        <w:tab w:val="right" w:pos="9026"/>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B7" w:rsidRDefault="00F213B7" w:rsidP="00F213B7">
      <w:r>
        <w:separator/>
      </w:r>
    </w:p>
  </w:footnote>
  <w:footnote w:type="continuationSeparator" w:id="0">
    <w:p w:rsidR="00F213B7" w:rsidRDefault="00F213B7" w:rsidP="00F21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4A92"/>
    <w:multiLevelType w:val="multilevel"/>
    <w:tmpl w:val="1916A1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D9E16AA"/>
    <w:multiLevelType w:val="multilevel"/>
    <w:tmpl w:val="7AA80C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DFB7E29"/>
    <w:multiLevelType w:val="multilevel"/>
    <w:tmpl w:val="8FF411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47745D"/>
    <w:multiLevelType w:val="multilevel"/>
    <w:tmpl w:val="ADC610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43DC22E1"/>
    <w:multiLevelType w:val="multilevel"/>
    <w:tmpl w:val="B23AD9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28759F6"/>
    <w:multiLevelType w:val="multilevel"/>
    <w:tmpl w:val="0FC4489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5BCC708B"/>
    <w:multiLevelType w:val="multilevel"/>
    <w:tmpl w:val="8AAE96A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nsid w:val="66D42B01"/>
    <w:multiLevelType w:val="multilevel"/>
    <w:tmpl w:val="E34C621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nsid w:val="691E64A6"/>
    <w:multiLevelType w:val="multilevel"/>
    <w:tmpl w:val="F08229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F305F5C"/>
    <w:multiLevelType w:val="multilevel"/>
    <w:tmpl w:val="40FC76E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771F3DF1"/>
    <w:multiLevelType w:val="multilevel"/>
    <w:tmpl w:val="F1A6F15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nsid w:val="787E47B5"/>
    <w:multiLevelType w:val="multilevel"/>
    <w:tmpl w:val="3BF8E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7"/>
  </w:num>
  <w:num w:numId="3">
    <w:abstractNumId w:val="4"/>
  </w:num>
  <w:num w:numId="4">
    <w:abstractNumId w:val="1"/>
  </w:num>
  <w:num w:numId="5">
    <w:abstractNumId w:val="2"/>
  </w:num>
  <w:num w:numId="6">
    <w:abstractNumId w:val="8"/>
  </w:num>
  <w:num w:numId="7">
    <w:abstractNumId w:val="11"/>
  </w:num>
  <w:num w:numId="8">
    <w:abstractNumId w:val="5"/>
  </w:num>
  <w:num w:numId="9">
    <w:abstractNumId w:val="6"/>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213B7"/>
    <w:rsid w:val="0017083D"/>
    <w:rsid w:val="00467313"/>
    <w:rsid w:val="00DA2415"/>
    <w:rsid w:val="00F213B7"/>
    <w:rsid w:val="00FE5E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color w:val="000000"/>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C3"/>
  </w:style>
  <w:style w:type="paragraph" w:styleId="Heading1">
    <w:name w:val="heading 1"/>
    <w:basedOn w:val="normal0"/>
    <w:next w:val="normal0"/>
    <w:rsid w:val="00F213B7"/>
    <w:pPr>
      <w:keepNext/>
      <w:keepLines/>
      <w:spacing w:before="240"/>
      <w:outlineLvl w:val="0"/>
    </w:pPr>
    <w:rPr>
      <w:rFonts w:ascii="Helvetica Neue" w:eastAsia="Helvetica Neue" w:hAnsi="Helvetica Neue" w:cs="Helvetica Neue"/>
      <w:b/>
      <w:sz w:val="24"/>
      <w:szCs w:val="24"/>
      <w:u w:val="single"/>
    </w:rPr>
  </w:style>
  <w:style w:type="paragraph" w:styleId="Heading2">
    <w:name w:val="heading 2"/>
    <w:basedOn w:val="normal0"/>
    <w:next w:val="normal0"/>
    <w:rsid w:val="00F213B7"/>
    <w:pPr>
      <w:keepNext/>
      <w:keepLines/>
      <w:spacing w:before="120"/>
      <w:outlineLvl w:val="1"/>
    </w:pPr>
    <w:rPr>
      <w:rFonts w:ascii="Helvetica Neue" w:eastAsia="Helvetica Neue" w:hAnsi="Helvetica Neue" w:cs="Helvetica Neue"/>
      <w:b/>
      <w:sz w:val="24"/>
      <w:szCs w:val="24"/>
    </w:rPr>
  </w:style>
  <w:style w:type="paragraph" w:styleId="Heading3">
    <w:name w:val="heading 3"/>
    <w:basedOn w:val="normal0"/>
    <w:next w:val="normal0"/>
    <w:rsid w:val="00F213B7"/>
    <w:pPr>
      <w:keepNext/>
      <w:keepLines/>
      <w:ind w:left="283"/>
      <w:outlineLvl w:val="2"/>
    </w:pPr>
    <w:rPr>
      <w:b/>
      <w:sz w:val="24"/>
      <w:szCs w:val="24"/>
    </w:rPr>
  </w:style>
  <w:style w:type="paragraph" w:styleId="Heading4">
    <w:name w:val="heading 4"/>
    <w:basedOn w:val="normal0"/>
    <w:next w:val="normal0"/>
    <w:rsid w:val="00F213B7"/>
    <w:pPr>
      <w:keepNext/>
      <w:keepLines/>
      <w:spacing w:before="240" w:after="40"/>
      <w:contextualSpacing/>
      <w:outlineLvl w:val="3"/>
    </w:pPr>
    <w:rPr>
      <w:b/>
      <w:sz w:val="24"/>
      <w:szCs w:val="24"/>
    </w:rPr>
  </w:style>
  <w:style w:type="paragraph" w:styleId="Heading5">
    <w:name w:val="heading 5"/>
    <w:basedOn w:val="normal0"/>
    <w:next w:val="normal0"/>
    <w:rsid w:val="00F213B7"/>
    <w:pPr>
      <w:keepNext/>
      <w:keepLines/>
      <w:spacing w:before="220" w:after="40"/>
      <w:contextualSpacing/>
      <w:outlineLvl w:val="4"/>
    </w:pPr>
    <w:rPr>
      <w:b/>
      <w:sz w:val="22"/>
      <w:szCs w:val="22"/>
    </w:rPr>
  </w:style>
  <w:style w:type="paragraph" w:styleId="Heading6">
    <w:name w:val="heading 6"/>
    <w:basedOn w:val="normal0"/>
    <w:next w:val="normal0"/>
    <w:rsid w:val="00F213B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13B7"/>
  </w:style>
  <w:style w:type="paragraph" w:styleId="Title">
    <w:name w:val="Title"/>
    <w:basedOn w:val="normal0"/>
    <w:next w:val="normal0"/>
    <w:rsid w:val="00F213B7"/>
    <w:pPr>
      <w:keepNext/>
      <w:keepLines/>
      <w:spacing w:before="480" w:after="120"/>
      <w:contextualSpacing/>
    </w:pPr>
    <w:rPr>
      <w:b/>
      <w:sz w:val="72"/>
      <w:szCs w:val="72"/>
    </w:rPr>
  </w:style>
  <w:style w:type="paragraph" w:styleId="Subtitle">
    <w:name w:val="Subtitle"/>
    <w:basedOn w:val="normal0"/>
    <w:next w:val="normal0"/>
    <w:rsid w:val="00F213B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13B7"/>
    <w:tblPr>
      <w:tblStyleRowBandSize w:val="1"/>
      <w:tblStyleColBandSize w:val="1"/>
      <w:tblInd w:w="0" w:type="dxa"/>
      <w:tblCellMar>
        <w:top w:w="85" w:type="dxa"/>
        <w:left w:w="108" w:type="dxa"/>
        <w:bottom w:w="85"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4279</Characters>
  <Application>Microsoft Office Word</Application>
  <DocSecurity>0</DocSecurity>
  <Lines>62</Lines>
  <Paragraphs>19</Paragraphs>
  <ScaleCrop>false</ScaleCrop>
  <Company>Amnesty International Australia</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Hagaman</dc:creator>
  <cp:lastModifiedBy>Samantha Hagaman</cp:lastModifiedBy>
  <cp:revision>3</cp:revision>
  <dcterms:created xsi:type="dcterms:W3CDTF">2017-01-13T05:59:00Z</dcterms:created>
  <dcterms:modified xsi:type="dcterms:W3CDTF">2017-04-27T01:17:00Z</dcterms:modified>
</cp:coreProperties>
</file>